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Conseil Municipal de la Ville d'Amiens du jeudi 25 avril 2019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br/>
              <w:t>ORDRE DU JOUR</w:t>
            </w:r>
          </w:p>
        </w:tc>
      </w:tr>
    </w:tbl>
    <w:p w:rsidR="00D047BC" w:rsidRPr="00D047BC" w:rsidRDefault="00D047BC" w:rsidP="00D047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D047B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54"/>
        <w:gridCol w:w="8620"/>
      </w:tblGrid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Délégations de vote.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Désignation des secrétaires de séance.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Communications du maire. - ZAC Gare La Vallée. Présentation par l'équipe lauréate VINCI IMMOBILIER / DUVAL et agence SAISON MENU du projet "une vallée idéale".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ZAC Gare La Vallée. Protocole de développement Les Trois Mondes.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Décisions du maire. Compte-rendu.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Action d'animation et de promotion. Comité de quartier Saint Pierre. Subvention. Année 2019.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Action d'animation et de promotion. Histoire et Traditions Amiénoises. Subvention. Année 2019.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Partenariat entre EDF SA, la Ville d'Amiens et le CCAS d'Amiens.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Complexe sportif Emile GUEGAN. Rue Colbert. Cession de parcelles au profit d’Amiens Métropole.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Rue Saint-Honoré. Cession de parcelle. Indemnisation. Protocole transactionnel.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Construction d'une nouvelle salle de spectacle, rue 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Saint-Leu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Echange de droits indivis avec Amiens Métropole.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Immeuble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Gruson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34, Boulevard du Cange. Principe d'acquisition.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Clésence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Réaménagement de la dette contractée auprès de la Caisse des dépôts et consignations. Garantie de la Ville d'Amiens.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OPH d'Amiens Métropole. Réhabilitation de 5 logements individuels dans le diffus. Emprunt auprès de la Caisse des dépôts et consignations. Garantie de la Ville d'Amiens.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SIP. 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Zac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Intercampus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Acquisition de 40 logements locatifs sociaux (27 PLUS et 13 PLAI) situés rue du Professeur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Cabrol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Lot 1D. Emprunt auprès de la Caisse des dépôts et consignations. Garantie de la Ville d'Amiens.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Coopérative Toit Aussi. Construction de 18 logements individuels (18 PSLA) rue Elsa Triolet. Participation financière.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Coopérative Toit Aussi. ZAC 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Renancourt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Construction de 8 logements individuels (8 PSLA) rue du Champ de Tir. Les jardins de Grâce. Participation financière.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Picardie Maritime Habitat. ZAC Paul Claudel. Construction de 9 logements individuels (9 PSLA) situés allée Violaine. Lot D1. Participation financière.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Picardie Maritime Habitat. ZAC Paul Claudel. Acquisition en VEFA auprès de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Linkcity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de 5 logements individuels (5 PSLA) rue du Soleil Levant. Lot C4. Participation financière.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Association Bleu Ciel. Subventions. Année 2019.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Subventions Jeunesse. Année 2019. Conventions.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Contrat de concession pour le service public du développement et de l'exploitation du réseau public de distribution d'électricité et de la fourniture d'énergie électrique aux tarifs réglementés de vente avec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Enedis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et EDF. Conventions.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Dénominations d'espaces publics. Esplanade Simone Veil et Parvis Nicole Fontaine.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Modification partielle d'alignement. Rue Rigollot.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Caisse d'Allocations Familiales de la Somme. Aides financières pour </w:t>
            </w: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lastRenderedPageBreak/>
              <w:t>l'acquisition d'un véhicule pour le RAM et la réalisation de travaux dans les ALSH et EAJE. Conventions.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OGEC Ecole Sainte-Clotilde. Rénovation totale des locaux. Garantie d'emprunt.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Concours Label Amiens 2019. Remise de prix.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Centrale solaire photovoltaïque. Choix du développeur chargé de la réalisation. Chemin de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Vauvoix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Lieu-dit le champ pendu.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Charte de la Vie Nocturne de la Ville d'Amiens. Actualisation.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Association APREDA. Subvention 2019.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Association APREDA. Mise à disposition de la Pléiade. Convention.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La Pléiade, rue </w:t>
            </w:r>
            <w:proofErr w:type="spellStart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Fafet</w:t>
            </w:r>
            <w:proofErr w:type="spellEnd"/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 Règlement intérieur. Approbation.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Association Immeubles en Fête. Participation à l'édition 2019 de la Fête des Voisins.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Questions orales / Vœux.</w:t>
            </w:r>
          </w:p>
        </w:tc>
      </w:tr>
      <w:tr w:rsidR="00D047BC" w:rsidRPr="00D047BC" w:rsidTr="00D047B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  <w:p w:rsidR="00D047BC" w:rsidRPr="00D047BC" w:rsidRDefault="00D047BC" w:rsidP="00D0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047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 </w:t>
            </w:r>
          </w:p>
        </w:tc>
      </w:tr>
    </w:tbl>
    <w:p w:rsidR="00104417" w:rsidRDefault="00D047BC"/>
    <w:sectPr w:rsidR="0010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91"/>
    <w:rsid w:val="00097ADC"/>
    <w:rsid w:val="00822691"/>
    <w:rsid w:val="008A5079"/>
    <w:rsid w:val="00D0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3175</Characters>
  <Application>Microsoft Office Word</Application>
  <DocSecurity>0</DocSecurity>
  <Lines>26</Lines>
  <Paragraphs>7</Paragraphs>
  <ScaleCrop>false</ScaleCrop>
  <Company>%userprofile%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GANDEGA-DELANNOY Sandrine</dc:creator>
  <cp:keywords/>
  <dc:description/>
  <cp:lastModifiedBy>GANDEGA-DELANNOY Sandrine</cp:lastModifiedBy>
  <cp:revision>2</cp:revision>
  <dcterms:created xsi:type="dcterms:W3CDTF">2019-04-19T13:58:00Z</dcterms:created>
  <dcterms:modified xsi:type="dcterms:W3CDTF">2019-04-19T13:59:00Z</dcterms:modified>
</cp:coreProperties>
</file>